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219A" w14:textId="77777777" w:rsidR="00FE067E" w:rsidRDefault="00CD36CF" w:rsidP="00EF6030">
      <w:pPr>
        <w:pStyle w:val="TitlePageOrigin"/>
      </w:pPr>
      <w:r>
        <w:t>WEST virginia legislature</w:t>
      </w:r>
    </w:p>
    <w:p w14:paraId="55D5EC5B" w14:textId="77777777" w:rsidR="00CD36CF" w:rsidRDefault="00CD36CF" w:rsidP="00EF6030">
      <w:pPr>
        <w:pStyle w:val="TitlePageSession"/>
      </w:pPr>
      <w:r>
        <w:t>20</w:t>
      </w:r>
      <w:r w:rsidR="006565E8">
        <w:t>2</w:t>
      </w:r>
      <w:r w:rsidR="00AE27A7">
        <w:t>5</w:t>
      </w:r>
      <w:r>
        <w:t xml:space="preserve"> regular session</w:t>
      </w:r>
    </w:p>
    <w:p w14:paraId="0AD94FFB" w14:textId="77777777" w:rsidR="00CD36CF" w:rsidRDefault="00874AFE" w:rsidP="00EF6030">
      <w:pPr>
        <w:pStyle w:val="TitlePageBillPrefix"/>
      </w:pPr>
      <w:sdt>
        <w:sdtPr>
          <w:tag w:val="IntroDate"/>
          <w:id w:val="-1236936958"/>
          <w:placeholder>
            <w:docPart w:val="FEAC7CED976143BD850E5633E4344CE1"/>
          </w:placeholder>
          <w:text/>
        </w:sdtPr>
        <w:sdtEndPr/>
        <w:sdtContent>
          <w:r w:rsidR="00AC3B58">
            <w:t>Committee Substitute</w:t>
          </w:r>
        </w:sdtContent>
      </w:sdt>
    </w:p>
    <w:p w14:paraId="4DDDF965" w14:textId="77777777" w:rsidR="00AC3B58" w:rsidRPr="00AC3B58" w:rsidRDefault="00AC3B58" w:rsidP="00EF6030">
      <w:pPr>
        <w:pStyle w:val="TitlePageBillPrefix"/>
      </w:pPr>
      <w:r>
        <w:t>for</w:t>
      </w:r>
    </w:p>
    <w:p w14:paraId="57B56DC8" w14:textId="77777777" w:rsidR="00CD36CF" w:rsidRDefault="00874AFE" w:rsidP="00EF6030">
      <w:pPr>
        <w:pStyle w:val="BillNumber"/>
      </w:pPr>
      <w:sdt>
        <w:sdtPr>
          <w:tag w:val="Chamber"/>
          <w:id w:val="893011969"/>
          <w:lock w:val="sdtLocked"/>
          <w:placeholder>
            <w:docPart w:val="6D16ABCD1D804EDA981EFE51E3A62137"/>
          </w:placeholder>
          <w:dropDownList>
            <w:listItem w:displayText="House" w:value="House"/>
            <w:listItem w:displayText="Senate" w:value="Senate"/>
          </w:dropDownList>
        </w:sdtPr>
        <w:sdtEndPr/>
        <w:sdtContent>
          <w:r w:rsidR="000B506E">
            <w:t>Senate</w:t>
          </w:r>
        </w:sdtContent>
      </w:sdt>
      <w:r w:rsidR="00303684">
        <w:t xml:space="preserve"> </w:t>
      </w:r>
      <w:r w:rsidR="00CD36CF">
        <w:t xml:space="preserve">Bill </w:t>
      </w:r>
      <w:sdt>
        <w:sdtPr>
          <w:tag w:val="BNum"/>
          <w:id w:val="1645317809"/>
          <w:lock w:val="sdtLocked"/>
          <w:placeholder>
            <w:docPart w:val="66277F9E0E134B4EA6DD37C48507B301"/>
          </w:placeholder>
          <w:text/>
        </w:sdtPr>
        <w:sdtEndPr/>
        <w:sdtContent>
          <w:r w:rsidR="000B506E" w:rsidRPr="000B506E">
            <w:t>253</w:t>
          </w:r>
        </w:sdtContent>
      </w:sdt>
    </w:p>
    <w:p w14:paraId="6641868B" w14:textId="77777777" w:rsidR="000B506E" w:rsidRDefault="000B506E" w:rsidP="00EF6030">
      <w:pPr>
        <w:pStyle w:val="References"/>
        <w:rPr>
          <w:smallCaps/>
        </w:rPr>
      </w:pPr>
      <w:r>
        <w:rPr>
          <w:smallCaps/>
        </w:rPr>
        <w:t>By Senator Grady</w:t>
      </w:r>
    </w:p>
    <w:p w14:paraId="7AD36A1E" w14:textId="652C909A" w:rsidR="000B506E" w:rsidRDefault="00CD36CF" w:rsidP="00EF6030">
      <w:pPr>
        <w:pStyle w:val="References"/>
      </w:pPr>
      <w:r>
        <w:t>[</w:t>
      </w:r>
      <w:r w:rsidR="00EC1FC5">
        <w:t>R</w:t>
      </w:r>
      <w:r w:rsidR="00002112">
        <w:t xml:space="preserve">eported </w:t>
      </w:r>
      <w:sdt>
        <w:sdtPr>
          <w:id w:val="-32107996"/>
          <w:placeholder>
            <w:docPart w:val="174E4B2508604CDEA5537FF9715465F5"/>
          </w:placeholder>
          <w:text/>
        </w:sdtPr>
        <w:sdtEndPr/>
        <w:sdtContent>
          <w:r w:rsidR="009C7381">
            <w:t>February 28</w:t>
          </w:r>
        </w:sdtContent>
      </w:sdt>
      <w:r w:rsidR="00EC1FC5">
        <w:t>,</w:t>
      </w:r>
      <w:r w:rsidR="00EC005C">
        <w:t xml:space="preserve"> 2025,</w:t>
      </w:r>
      <w:r w:rsidR="00EC1FC5">
        <w:t xml:space="preserve"> from the Committee on </w:t>
      </w:r>
      <w:sdt>
        <w:sdtPr>
          <w:tag w:val="References"/>
          <w:id w:val="-1043047873"/>
          <w:placeholder>
            <w:docPart w:val="1248E80F6840487B88CBC3D6A7AE151F"/>
          </w:placeholder>
          <w:text w:multiLine="1"/>
        </w:sdtPr>
        <w:sdtEndPr/>
        <w:sdtContent>
          <w:r w:rsidR="009C7381">
            <w:t>Health and Human Resources</w:t>
          </w:r>
        </w:sdtContent>
      </w:sdt>
      <w:r>
        <w:t>]</w:t>
      </w:r>
    </w:p>
    <w:p w14:paraId="1B9B091F" w14:textId="77777777" w:rsidR="000B506E" w:rsidRDefault="000B506E" w:rsidP="000B506E">
      <w:pPr>
        <w:pStyle w:val="TitlePageOrigin"/>
      </w:pPr>
    </w:p>
    <w:p w14:paraId="25B9A66E" w14:textId="77777777" w:rsidR="000B506E" w:rsidRPr="0099708C" w:rsidRDefault="000B506E" w:rsidP="000B506E">
      <w:pPr>
        <w:pStyle w:val="TitlePageOrigin"/>
        <w:rPr>
          <w:color w:val="auto"/>
        </w:rPr>
      </w:pPr>
    </w:p>
    <w:p w14:paraId="5E329E54" w14:textId="39706055" w:rsidR="000B506E" w:rsidRPr="0099708C" w:rsidRDefault="000B506E" w:rsidP="000B506E">
      <w:pPr>
        <w:pStyle w:val="TitleSection"/>
        <w:rPr>
          <w:color w:val="auto"/>
        </w:rPr>
      </w:pPr>
      <w:r w:rsidRPr="0099708C">
        <w:rPr>
          <w:color w:val="auto"/>
        </w:rPr>
        <w:lastRenderedPageBreak/>
        <w:t>A BILL to amend the Code of West Virginia, 1931, as amended</w:t>
      </w:r>
      <w:r>
        <w:rPr>
          <w:color w:val="auto"/>
        </w:rPr>
        <w:t>,</w:t>
      </w:r>
      <w:r w:rsidRPr="0099708C">
        <w:rPr>
          <w:color w:val="auto"/>
        </w:rPr>
        <w:t xml:space="preserve"> by adding a new article, designated §16-67-1, §16-67-2, §16-67-3, §16-67-4, and §16-67-5, relating to </w:t>
      </w:r>
      <w:r w:rsidR="005A7249">
        <w:rPr>
          <w:color w:val="auto"/>
        </w:rPr>
        <w:t xml:space="preserve">creating </w:t>
      </w:r>
      <w:r w:rsidRPr="0099708C">
        <w:rPr>
          <w:color w:val="auto"/>
        </w:rPr>
        <w:t xml:space="preserve">a </w:t>
      </w:r>
      <w:r w:rsidR="005A7249">
        <w:rPr>
          <w:color w:val="auto"/>
        </w:rPr>
        <w:t>C</w:t>
      </w:r>
      <w:r w:rsidRPr="0099708C">
        <w:rPr>
          <w:color w:val="auto"/>
        </w:rPr>
        <w:t xml:space="preserve">hronic </w:t>
      </w:r>
      <w:r w:rsidR="005A7249">
        <w:rPr>
          <w:color w:val="auto"/>
        </w:rPr>
        <w:t>W</w:t>
      </w:r>
      <w:r w:rsidRPr="0099708C">
        <w:rPr>
          <w:color w:val="auto"/>
        </w:rPr>
        <w:t xml:space="preserve">eight </w:t>
      </w:r>
      <w:r w:rsidR="005A7249">
        <w:rPr>
          <w:color w:val="auto"/>
        </w:rPr>
        <w:t>M</w:t>
      </w:r>
      <w:r w:rsidRPr="0099708C">
        <w:rPr>
          <w:color w:val="auto"/>
        </w:rPr>
        <w:t xml:space="preserve">anagement </w:t>
      </w:r>
      <w:r w:rsidR="005A7249">
        <w:rPr>
          <w:color w:val="auto"/>
        </w:rPr>
        <w:t>T</w:t>
      </w:r>
      <w:r w:rsidRPr="0099708C">
        <w:rPr>
          <w:color w:val="auto"/>
        </w:rPr>
        <w:t xml:space="preserve">ask </w:t>
      </w:r>
      <w:r w:rsidR="005A7249">
        <w:rPr>
          <w:color w:val="auto"/>
        </w:rPr>
        <w:t>F</w:t>
      </w:r>
      <w:r w:rsidRPr="0099708C">
        <w:rPr>
          <w:color w:val="auto"/>
        </w:rPr>
        <w:t>orce; stating purpose of task force; setting forth task force composition; setting forth task force duties; setting forth termination date; setting forth reporting; stating Secretary of Department of Health has discretion to provide administrative support for task force; and requiring specified administrative agencies to cooperate with task force.</w:t>
      </w:r>
    </w:p>
    <w:p w14:paraId="56F0EA96" w14:textId="77777777" w:rsidR="000B506E" w:rsidRPr="0099708C" w:rsidRDefault="000B506E" w:rsidP="000B506E">
      <w:pPr>
        <w:pStyle w:val="EnactingClause"/>
        <w:rPr>
          <w:color w:val="auto"/>
        </w:rPr>
        <w:sectPr w:rsidR="000B506E" w:rsidRPr="0099708C" w:rsidSect="000B50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708C">
        <w:rPr>
          <w:color w:val="auto"/>
        </w:rPr>
        <w:t>Be it enacted by the Legislature of West Virginia:</w:t>
      </w:r>
    </w:p>
    <w:p w14:paraId="73644FCF" w14:textId="77777777" w:rsidR="000B506E" w:rsidRPr="0099708C" w:rsidRDefault="000B506E" w:rsidP="000B506E">
      <w:pPr>
        <w:pStyle w:val="ArticleHeading"/>
        <w:rPr>
          <w:color w:val="auto"/>
          <w:u w:val="single"/>
        </w:rPr>
      </w:pPr>
      <w:r w:rsidRPr="0099708C">
        <w:rPr>
          <w:color w:val="auto"/>
          <w:u w:val="single"/>
        </w:rPr>
        <w:t>ARTICLE 67. WEST VIRGINIA CHRONIC WEIGHT MANAGEMENT TASK FORCE.</w:t>
      </w:r>
    </w:p>
    <w:p w14:paraId="6A56B7CD" w14:textId="77777777" w:rsidR="000B506E" w:rsidRPr="0099708C" w:rsidRDefault="000B506E" w:rsidP="000B506E">
      <w:pPr>
        <w:pStyle w:val="SectionHeading"/>
        <w:rPr>
          <w:color w:val="auto"/>
          <w:u w:val="single"/>
        </w:rPr>
      </w:pPr>
      <w:r w:rsidRPr="0099708C">
        <w:rPr>
          <w:color w:val="auto"/>
          <w:u w:val="single"/>
        </w:rPr>
        <w:t>§16-67-1. Purpose.</w:t>
      </w:r>
    </w:p>
    <w:p w14:paraId="1BD61A34" w14:textId="77777777" w:rsidR="000B506E" w:rsidRPr="0099708C" w:rsidRDefault="000B506E" w:rsidP="000B506E">
      <w:pPr>
        <w:pStyle w:val="SectionBody"/>
        <w:rPr>
          <w:color w:val="auto"/>
          <w:u w:val="single"/>
        </w:rPr>
        <w:sectPr w:rsidR="000B506E" w:rsidRPr="0099708C" w:rsidSect="000B506E">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 xml:space="preserve">The West Virginia Chronic Weight Management Task Force is created for the purpose of recommending and monitoring the establishment and management of programs that are found to be effective in the management of obesity. </w:t>
      </w:r>
    </w:p>
    <w:p w14:paraId="7FB7F17D" w14:textId="77777777" w:rsidR="000B506E" w:rsidRPr="0099708C" w:rsidRDefault="000B506E" w:rsidP="000B506E">
      <w:pPr>
        <w:pStyle w:val="SectionHeading"/>
        <w:rPr>
          <w:color w:val="auto"/>
          <w:u w:val="single"/>
        </w:rPr>
      </w:pPr>
      <w:r w:rsidRPr="0099708C">
        <w:rPr>
          <w:color w:val="auto"/>
          <w:u w:val="single"/>
        </w:rPr>
        <w:t>§16-67-2. Task force composition.</w:t>
      </w:r>
    </w:p>
    <w:p w14:paraId="4EB835E1" w14:textId="2507D605" w:rsidR="000B506E" w:rsidRPr="0099708C" w:rsidRDefault="000B506E" w:rsidP="000B506E">
      <w:pPr>
        <w:pStyle w:val="SectionBody"/>
        <w:rPr>
          <w:color w:val="auto"/>
          <w:u w:val="single"/>
        </w:rPr>
      </w:pPr>
      <w:r w:rsidRPr="0099708C">
        <w:rPr>
          <w:color w:val="auto"/>
          <w:u w:val="single"/>
        </w:rPr>
        <w:t xml:space="preserve">(a) The </w:t>
      </w:r>
      <w:r w:rsidR="005A4D5B">
        <w:rPr>
          <w:color w:val="auto"/>
          <w:u w:val="single"/>
        </w:rPr>
        <w:t xml:space="preserve">West </w:t>
      </w:r>
      <w:r w:rsidR="00602752">
        <w:rPr>
          <w:color w:val="auto"/>
          <w:u w:val="single"/>
        </w:rPr>
        <w:t>Virginia</w:t>
      </w:r>
      <w:r w:rsidR="005A4D5B">
        <w:rPr>
          <w:color w:val="auto"/>
          <w:u w:val="single"/>
        </w:rPr>
        <w:t xml:space="preserve"> </w:t>
      </w:r>
      <w:r w:rsidRPr="0099708C">
        <w:rPr>
          <w:color w:val="auto"/>
          <w:u w:val="single"/>
        </w:rPr>
        <w:t>Chronic Weight Management Task Force shall have the following members:</w:t>
      </w:r>
    </w:p>
    <w:p w14:paraId="0BF7E11E" w14:textId="77777777" w:rsidR="000B506E" w:rsidRPr="0099708C" w:rsidRDefault="000B506E" w:rsidP="000B506E">
      <w:pPr>
        <w:pStyle w:val="SectionBody"/>
        <w:rPr>
          <w:color w:val="auto"/>
          <w:u w:val="single"/>
        </w:rPr>
      </w:pPr>
      <w:r w:rsidRPr="0099708C">
        <w:rPr>
          <w:color w:val="auto"/>
          <w:u w:val="single"/>
        </w:rPr>
        <w:t>(1) The State Health Officer, or his or her designee, who shall serve as chair;</w:t>
      </w:r>
    </w:p>
    <w:p w14:paraId="3F83F059" w14:textId="5F391402" w:rsidR="000B506E" w:rsidRPr="0099708C" w:rsidRDefault="000B506E" w:rsidP="000B506E">
      <w:pPr>
        <w:pStyle w:val="SectionBody"/>
        <w:rPr>
          <w:color w:val="auto"/>
          <w:u w:val="single"/>
        </w:rPr>
      </w:pPr>
      <w:r w:rsidRPr="0099708C">
        <w:rPr>
          <w:color w:val="auto"/>
          <w:u w:val="single"/>
        </w:rPr>
        <w:t>(2) One member of the House of Delegates</w:t>
      </w:r>
      <w:r w:rsidR="00885479">
        <w:rPr>
          <w:color w:val="auto"/>
          <w:u w:val="single"/>
        </w:rPr>
        <w:t>, as an ex officio nonvoting member,</w:t>
      </w:r>
      <w:r w:rsidRPr="0099708C">
        <w:rPr>
          <w:color w:val="auto"/>
          <w:u w:val="single"/>
        </w:rPr>
        <w:t xml:space="preserve"> appointed by the Speaker of the House of Delegates;</w:t>
      </w:r>
    </w:p>
    <w:p w14:paraId="2E58BFD4" w14:textId="0EB01613" w:rsidR="000B506E" w:rsidRPr="0099708C" w:rsidRDefault="000B506E" w:rsidP="000B506E">
      <w:pPr>
        <w:pStyle w:val="SectionBody"/>
        <w:rPr>
          <w:color w:val="auto"/>
          <w:u w:val="single"/>
        </w:rPr>
      </w:pPr>
      <w:r w:rsidRPr="0099708C">
        <w:rPr>
          <w:color w:val="auto"/>
          <w:u w:val="single"/>
        </w:rPr>
        <w:t>(</w:t>
      </w:r>
      <w:r w:rsidR="007044A8">
        <w:rPr>
          <w:color w:val="auto"/>
          <w:u w:val="single"/>
        </w:rPr>
        <w:t>3</w:t>
      </w:r>
      <w:r w:rsidRPr="0099708C">
        <w:rPr>
          <w:color w:val="auto"/>
          <w:u w:val="single"/>
        </w:rPr>
        <w:t>) One member of the Senate</w:t>
      </w:r>
      <w:r w:rsidR="00885479">
        <w:rPr>
          <w:color w:val="auto"/>
          <w:u w:val="single"/>
        </w:rPr>
        <w:t>, as an ex officio nonvoting member,</w:t>
      </w:r>
      <w:r w:rsidRPr="0099708C">
        <w:rPr>
          <w:color w:val="auto"/>
          <w:u w:val="single"/>
        </w:rPr>
        <w:t xml:space="preserve"> appointed by the President of the Senate;</w:t>
      </w:r>
    </w:p>
    <w:p w14:paraId="02854BE0" w14:textId="30086D89" w:rsidR="000B506E" w:rsidRPr="0099708C" w:rsidRDefault="000B506E" w:rsidP="000B506E">
      <w:pPr>
        <w:pStyle w:val="SectionBody"/>
        <w:rPr>
          <w:color w:val="auto"/>
          <w:u w:val="single"/>
        </w:rPr>
      </w:pPr>
      <w:r w:rsidRPr="0099708C">
        <w:rPr>
          <w:color w:val="auto"/>
          <w:u w:val="single"/>
        </w:rPr>
        <w:t>(</w:t>
      </w:r>
      <w:r w:rsidR="007044A8">
        <w:rPr>
          <w:color w:val="auto"/>
          <w:u w:val="single"/>
        </w:rPr>
        <w:t>4</w:t>
      </w:r>
      <w:r w:rsidRPr="0099708C">
        <w:rPr>
          <w:color w:val="auto"/>
          <w:u w:val="single"/>
        </w:rPr>
        <w:t>) Eight members to be appointed by the Governor</w:t>
      </w:r>
      <w:r w:rsidR="009C5567">
        <w:rPr>
          <w:color w:val="auto"/>
          <w:u w:val="single"/>
        </w:rPr>
        <w:t>, by and</w:t>
      </w:r>
      <w:r w:rsidR="00EE2D62">
        <w:rPr>
          <w:color w:val="auto"/>
          <w:u w:val="single"/>
        </w:rPr>
        <w:t xml:space="preserve"> with the advice and consent of the Senate</w:t>
      </w:r>
      <w:r w:rsidRPr="0099708C">
        <w:rPr>
          <w:color w:val="auto"/>
          <w:u w:val="single"/>
        </w:rPr>
        <w:t>:</w:t>
      </w:r>
    </w:p>
    <w:p w14:paraId="4EBC76AA" w14:textId="77777777" w:rsidR="000B506E" w:rsidRPr="0099708C" w:rsidRDefault="000B506E" w:rsidP="000B506E">
      <w:pPr>
        <w:pStyle w:val="SectionBody"/>
        <w:rPr>
          <w:color w:val="auto"/>
          <w:u w:val="single"/>
        </w:rPr>
      </w:pPr>
      <w:r w:rsidRPr="0099708C">
        <w:rPr>
          <w:color w:val="auto"/>
          <w:u w:val="single"/>
        </w:rPr>
        <w:t>(A) A representative of a national nonprofit organization whose mission is to prevent and cure diabetes and improve the lives of all people affected by diabetes;</w:t>
      </w:r>
    </w:p>
    <w:p w14:paraId="2F212AA2" w14:textId="77777777" w:rsidR="000B506E" w:rsidRPr="0099708C" w:rsidRDefault="000B506E" w:rsidP="000B506E">
      <w:pPr>
        <w:pStyle w:val="SectionBody"/>
        <w:rPr>
          <w:color w:val="auto"/>
          <w:u w:val="single"/>
        </w:rPr>
      </w:pPr>
      <w:r w:rsidRPr="0099708C">
        <w:rPr>
          <w:color w:val="auto"/>
          <w:u w:val="single"/>
        </w:rPr>
        <w:t xml:space="preserve">(B) A representative of a national nonprofit organization that funds cardiovascular medical </w:t>
      </w:r>
      <w:r w:rsidRPr="0099708C">
        <w:rPr>
          <w:color w:val="auto"/>
          <w:u w:val="single"/>
        </w:rPr>
        <w:lastRenderedPageBreak/>
        <w:t>research;</w:t>
      </w:r>
    </w:p>
    <w:p w14:paraId="266D4F49" w14:textId="25CBFA94" w:rsidR="000B506E" w:rsidRPr="0099708C" w:rsidRDefault="000B506E" w:rsidP="000B506E">
      <w:pPr>
        <w:pStyle w:val="SectionBody"/>
        <w:rPr>
          <w:color w:val="auto"/>
          <w:u w:val="single"/>
        </w:rPr>
      </w:pPr>
      <w:r w:rsidRPr="0099708C">
        <w:rPr>
          <w:color w:val="auto"/>
          <w:u w:val="single"/>
        </w:rPr>
        <w:t xml:space="preserve">(C) A representative of the </w:t>
      </w:r>
      <w:r w:rsidR="009C7381">
        <w:rPr>
          <w:color w:val="auto"/>
          <w:u w:val="single"/>
        </w:rPr>
        <w:t>Office of Community Health Systems and Health Promotion</w:t>
      </w:r>
      <w:r w:rsidRPr="0099708C">
        <w:rPr>
          <w:color w:val="auto"/>
          <w:u w:val="single"/>
        </w:rPr>
        <w:t>;</w:t>
      </w:r>
    </w:p>
    <w:p w14:paraId="4A877378" w14:textId="77777777" w:rsidR="000B506E" w:rsidRPr="0099708C" w:rsidRDefault="000B506E" w:rsidP="000B506E">
      <w:pPr>
        <w:pStyle w:val="SectionBody"/>
        <w:rPr>
          <w:color w:val="auto"/>
          <w:u w:val="single"/>
        </w:rPr>
      </w:pPr>
      <w:r w:rsidRPr="0099708C">
        <w:rPr>
          <w:color w:val="auto"/>
          <w:u w:val="single"/>
        </w:rPr>
        <w:t>(D) A representative of the Office of Child Nutrition;</w:t>
      </w:r>
    </w:p>
    <w:p w14:paraId="4965952A" w14:textId="2506B64F" w:rsidR="000B506E" w:rsidRPr="0099708C" w:rsidRDefault="000B506E" w:rsidP="000B506E">
      <w:pPr>
        <w:pStyle w:val="SectionBody"/>
        <w:rPr>
          <w:color w:val="auto"/>
          <w:u w:val="single"/>
        </w:rPr>
      </w:pPr>
      <w:r w:rsidRPr="0099708C">
        <w:rPr>
          <w:color w:val="auto"/>
          <w:u w:val="single"/>
        </w:rPr>
        <w:t xml:space="preserve">(E) A representative of the Association of Diabetes Care </w:t>
      </w:r>
      <w:r w:rsidR="00515A41">
        <w:rPr>
          <w:color w:val="auto"/>
          <w:u w:val="single"/>
        </w:rPr>
        <w:t xml:space="preserve">and </w:t>
      </w:r>
      <w:r w:rsidRPr="0099708C">
        <w:rPr>
          <w:color w:val="auto"/>
          <w:u w:val="single"/>
        </w:rPr>
        <w:t>Education Specialists;</w:t>
      </w:r>
    </w:p>
    <w:p w14:paraId="59184C8A" w14:textId="77777777" w:rsidR="000B506E" w:rsidRPr="0099708C" w:rsidRDefault="000B506E" w:rsidP="000B506E">
      <w:pPr>
        <w:pStyle w:val="SectionBody"/>
        <w:rPr>
          <w:color w:val="auto"/>
          <w:u w:val="single"/>
        </w:rPr>
      </w:pPr>
      <w:r w:rsidRPr="0099708C">
        <w:rPr>
          <w:color w:val="auto"/>
          <w:u w:val="single"/>
        </w:rPr>
        <w:t>(F) A population health or community health expert;</w:t>
      </w:r>
    </w:p>
    <w:p w14:paraId="143D33A3" w14:textId="77777777" w:rsidR="000B506E" w:rsidRPr="0099708C" w:rsidRDefault="000B506E" w:rsidP="000B506E">
      <w:pPr>
        <w:pStyle w:val="SectionBody"/>
        <w:rPr>
          <w:color w:val="auto"/>
          <w:u w:val="single"/>
        </w:rPr>
      </w:pPr>
      <w:r w:rsidRPr="0099708C">
        <w:rPr>
          <w:color w:val="auto"/>
          <w:u w:val="single"/>
        </w:rPr>
        <w:t>(G) A health care professional with expertise in the treatment of or research on the chronic disease of obesity or a board-certified endocrinologist; and</w:t>
      </w:r>
    </w:p>
    <w:p w14:paraId="5ED90723" w14:textId="77777777" w:rsidR="007044A8" w:rsidRDefault="000B506E" w:rsidP="007044A8">
      <w:pPr>
        <w:pStyle w:val="SectionBody"/>
        <w:rPr>
          <w:color w:val="auto"/>
          <w:u w:val="single"/>
        </w:rPr>
      </w:pPr>
      <w:r w:rsidRPr="0099708C">
        <w:rPr>
          <w:color w:val="auto"/>
          <w:u w:val="single"/>
        </w:rPr>
        <w:t>(H) A representative of an obesity patient organization.</w:t>
      </w:r>
    </w:p>
    <w:p w14:paraId="7C4702F2" w14:textId="0841CE83" w:rsidR="007044A8" w:rsidRDefault="007044A8" w:rsidP="007044A8">
      <w:pPr>
        <w:pStyle w:val="SectionBody"/>
        <w:rPr>
          <w:color w:val="auto"/>
          <w:u w:val="single"/>
        </w:rPr>
      </w:pPr>
      <w:r>
        <w:rPr>
          <w:color w:val="auto"/>
          <w:u w:val="single"/>
        </w:rPr>
        <w:t xml:space="preserve">(b) The </w:t>
      </w:r>
      <w:r w:rsidR="005A4D5B">
        <w:rPr>
          <w:color w:val="auto"/>
          <w:u w:val="single"/>
        </w:rPr>
        <w:t xml:space="preserve">West Virginia </w:t>
      </w:r>
      <w:r w:rsidRPr="0099708C">
        <w:rPr>
          <w:color w:val="auto"/>
          <w:u w:val="single"/>
        </w:rPr>
        <w:t xml:space="preserve">Chronic Weight Management Task Force </w:t>
      </w:r>
      <w:r>
        <w:rPr>
          <w:color w:val="auto"/>
          <w:u w:val="single"/>
        </w:rPr>
        <w:t>may</w:t>
      </w:r>
      <w:r w:rsidRPr="0099708C">
        <w:rPr>
          <w:color w:val="auto"/>
          <w:u w:val="single"/>
        </w:rPr>
        <w:t xml:space="preserve"> have the following members</w:t>
      </w:r>
      <w:r>
        <w:rPr>
          <w:color w:val="auto"/>
          <w:u w:val="single"/>
        </w:rPr>
        <w:t xml:space="preserve">: </w:t>
      </w:r>
    </w:p>
    <w:p w14:paraId="579FDEA3" w14:textId="3B49A5CB" w:rsidR="007044A8" w:rsidRDefault="007044A8" w:rsidP="007044A8">
      <w:pPr>
        <w:pStyle w:val="SectionBody"/>
        <w:rPr>
          <w:color w:val="auto"/>
          <w:u w:val="single"/>
        </w:rPr>
      </w:pPr>
      <w:r w:rsidRPr="0099708C">
        <w:rPr>
          <w:color w:val="auto"/>
          <w:u w:val="single"/>
        </w:rPr>
        <w:t>(</w:t>
      </w:r>
      <w:r>
        <w:rPr>
          <w:color w:val="auto"/>
          <w:u w:val="single"/>
        </w:rPr>
        <w:t>1</w:t>
      </w:r>
      <w:r w:rsidRPr="0099708C">
        <w:rPr>
          <w:color w:val="auto"/>
          <w:u w:val="single"/>
        </w:rPr>
        <w:t>) One member of the House of Delegates</w:t>
      </w:r>
      <w:r>
        <w:rPr>
          <w:color w:val="auto"/>
          <w:u w:val="single"/>
        </w:rPr>
        <w:t>, as an ex officio nonvoting member,</w:t>
      </w:r>
      <w:r w:rsidRPr="0099708C">
        <w:rPr>
          <w:color w:val="auto"/>
          <w:u w:val="single"/>
        </w:rPr>
        <w:t xml:space="preserve"> appointed by the Minority Leader</w:t>
      </w:r>
      <w:r w:rsidR="001F6896">
        <w:rPr>
          <w:color w:val="auto"/>
          <w:u w:val="single"/>
        </w:rPr>
        <w:t>,</w:t>
      </w:r>
      <w:r>
        <w:rPr>
          <w:color w:val="auto"/>
          <w:u w:val="single"/>
        </w:rPr>
        <w:t xml:space="preserve"> and</w:t>
      </w:r>
    </w:p>
    <w:p w14:paraId="0AF29E1A" w14:textId="63831F74" w:rsidR="007044A8" w:rsidRPr="0099708C" w:rsidRDefault="007044A8" w:rsidP="003311CF">
      <w:pPr>
        <w:pStyle w:val="SectionBody"/>
        <w:rPr>
          <w:color w:val="auto"/>
          <w:u w:val="single"/>
        </w:rPr>
        <w:sectPr w:rsidR="007044A8" w:rsidRPr="0099708C" w:rsidSect="000B506E">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(2) </w:t>
      </w:r>
      <w:r w:rsidRPr="0099708C">
        <w:rPr>
          <w:color w:val="auto"/>
          <w:u w:val="single"/>
        </w:rPr>
        <w:t>One member of the Senate</w:t>
      </w:r>
      <w:r>
        <w:rPr>
          <w:color w:val="auto"/>
          <w:u w:val="single"/>
        </w:rPr>
        <w:t>, as an ex officio nonvoting member,</w:t>
      </w:r>
      <w:r w:rsidRPr="0099708C">
        <w:rPr>
          <w:color w:val="auto"/>
          <w:u w:val="single"/>
        </w:rPr>
        <w:t xml:space="preserve"> appointed by the Senate Minority Leader</w:t>
      </w:r>
      <w:r w:rsidR="003311CF">
        <w:rPr>
          <w:color w:val="auto"/>
          <w:u w:val="single"/>
        </w:rPr>
        <w:t>.</w:t>
      </w:r>
    </w:p>
    <w:p w14:paraId="18A81387" w14:textId="77777777" w:rsidR="000B506E" w:rsidRPr="0099708C" w:rsidRDefault="000B506E" w:rsidP="000B506E">
      <w:pPr>
        <w:pStyle w:val="SectionHeading"/>
        <w:rPr>
          <w:color w:val="auto"/>
          <w:u w:val="single"/>
        </w:rPr>
      </w:pPr>
      <w:bookmarkStart w:id="0" w:name="_Hlk157091874"/>
      <w:r w:rsidRPr="0099708C">
        <w:rPr>
          <w:color w:val="auto"/>
          <w:u w:val="single"/>
        </w:rPr>
        <w:t>§16-67-3. Task force duties.</w:t>
      </w:r>
    </w:p>
    <w:bookmarkEnd w:id="0"/>
    <w:p w14:paraId="0301F1D8" w14:textId="398403AF" w:rsidR="000B506E" w:rsidRPr="0099708C" w:rsidRDefault="000B506E" w:rsidP="000B506E">
      <w:pPr>
        <w:pStyle w:val="SectionBody"/>
        <w:rPr>
          <w:color w:val="auto"/>
          <w:u w:val="single"/>
        </w:rPr>
      </w:pPr>
      <w:r w:rsidRPr="0099708C">
        <w:rPr>
          <w:color w:val="auto"/>
          <w:u w:val="single"/>
        </w:rPr>
        <w:t xml:space="preserve">(a) The </w:t>
      </w:r>
      <w:r w:rsidR="005A4D5B">
        <w:rPr>
          <w:color w:val="auto"/>
          <w:u w:val="single"/>
        </w:rPr>
        <w:t xml:space="preserve">West Virginia </w:t>
      </w:r>
      <w:r w:rsidRPr="0099708C">
        <w:rPr>
          <w:color w:val="auto"/>
          <w:u w:val="single"/>
        </w:rPr>
        <w:t>Chronic Weight Management Task Force shall;</w:t>
      </w:r>
    </w:p>
    <w:p w14:paraId="7CA7B01A" w14:textId="77777777" w:rsidR="000B506E" w:rsidRPr="0099708C" w:rsidRDefault="000B506E" w:rsidP="000B506E">
      <w:pPr>
        <w:pStyle w:val="SectionBody"/>
        <w:rPr>
          <w:color w:val="auto"/>
          <w:u w:val="single"/>
        </w:rPr>
      </w:pPr>
      <w:r w:rsidRPr="0099708C">
        <w:rPr>
          <w:color w:val="auto"/>
          <w:u w:val="single"/>
        </w:rPr>
        <w:t>(1) Conduct its first meeting at the call of the chair;</w:t>
      </w:r>
    </w:p>
    <w:p w14:paraId="481BBDF9" w14:textId="226FEDC4" w:rsidR="000B506E" w:rsidRPr="0099708C" w:rsidRDefault="000B506E" w:rsidP="000B506E">
      <w:pPr>
        <w:pStyle w:val="SectionBody"/>
        <w:rPr>
          <w:color w:val="auto"/>
          <w:u w:val="single"/>
        </w:rPr>
      </w:pPr>
      <w:r w:rsidRPr="0099708C">
        <w:rPr>
          <w:color w:val="auto"/>
          <w:u w:val="single"/>
        </w:rPr>
        <w:t xml:space="preserve">(A) The first meeting shall be conducted no later than May 31, 2025, and meetings shall be conducted bi-monthly thereafter until December 31, 2027, at which time the </w:t>
      </w:r>
      <w:r w:rsidR="005A4D5B">
        <w:rPr>
          <w:color w:val="auto"/>
          <w:u w:val="single"/>
        </w:rPr>
        <w:t xml:space="preserve">West Virginia </w:t>
      </w:r>
      <w:r w:rsidRPr="0099708C">
        <w:rPr>
          <w:color w:val="auto"/>
          <w:u w:val="single"/>
        </w:rPr>
        <w:t>Chronic Weight Management Task Force terminates, unless continued by act of the Legislature.</w:t>
      </w:r>
    </w:p>
    <w:p w14:paraId="6B53D2D8" w14:textId="3823BB78" w:rsidR="000B506E" w:rsidRPr="0099708C" w:rsidRDefault="000B506E" w:rsidP="000B506E">
      <w:pPr>
        <w:pStyle w:val="SectionBody"/>
        <w:rPr>
          <w:color w:val="auto"/>
          <w:u w:val="single"/>
        </w:rPr>
      </w:pPr>
      <w:r w:rsidRPr="0099708C">
        <w:rPr>
          <w:color w:val="auto"/>
          <w:u w:val="single"/>
        </w:rPr>
        <w:t xml:space="preserve">(B) A quorum of the </w:t>
      </w:r>
      <w:r w:rsidR="005A4D5B">
        <w:rPr>
          <w:color w:val="auto"/>
          <w:u w:val="single"/>
        </w:rPr>
        <w:t xml:space="preserve">West Virginia </w:t>
      </w:r>
      <w:r w:rsidRPr="0099708C">
        <w:rPr>
          <w:color w:val="auto"/>
          <w:u w:val="single"/>
        </w:rPr>
        <w:t>Chronic Weight Management Task Force is a simple majority of the task force.</w:t>
      </w:r>
    </w:p>
    <w:p w14:paraId="09CC9D10" w14:textId="77777777" w:rsidR="000B506E" w:rsidRPr="0099708C" w:rsidRDefault="000B506E" w:rsidP="000B506E">
      <w:pPr>
        <w:pStyle w:val="SectionBody"/>
        <w:rPr>
          <w:color w:val="auto"/>
          <w:u w:val="single"/>
        </w:rPr>
      </w:pPr>
      <w:r w:rsidRPr="0099708C">
        <w:rPr>
          <w:color w:val="auto"/>
          <w:u w:val="single"/>
        </w:rPr>
        <w:t xml:space="preserve">(2) Keep accurate records of the actions of the task force; </w:t>
      </w:r>
    </w:p>
    <w:p w14:paraId="09B21435" w14:textId="77777777" w:rsidR="000B506E" w:rsidRPr="0099708C" w:rsidRDefault="000B506E" w:rsidP="000B506E">
      <w:pPr>
        <w:pStyle w:val="SectionBody"/>
        <w:rPr>
          <w:color w:val="auto"/>
          <w:u w:val="single"/>
        </w:rPr>
      </w:pPr>
      <w:r w:rsidRPr="0099708C">
        <w:rPr>
          <w:color w:val="auto"/>
          <w:u w:val="single"/>
        </w:rPr>
        <w:t>(3) Study the health implications of chronic weight management and type two diabetes;</w:t>
      </w:r>
    </w:p>
    <w:p w14:paraId="0FBDDADF" w14:textId="77777777" w:rsidR="000B506E" w:rsidRPr="0099708C" w:rsidRDefault="000B506E" w:rsidP="000B506E">
      <w:pPr>
        <w:pStyle w:val="SectionBody"/>
        <w:rPr>
          <w:color w:val="auto"/>
          <w:u w:val="single"/>
        </w:rPr>
      </w:pPr>
      <w:r w:rsidRPr="0099708C">
        <w:rPr>
          <w:color w:val="auto"/>
          <w:u w:val="single"/>
        </w:rPr>
        <w:t>(4) Study the various health interventions and treatments available to reduce the epidemic and improve the health of those living with diseases in this state;</w:t>
      </w:r>
    </w:p>
    <w:p w14:paraId="01825789" w14:textId="77777777" w:rsidR="000B506E" w:rsidRPr="0099708C" w:rsidRDefault="000B506E" w:rsidP="000B506E">
      <w:pPr>
        <w:pStyle w:val="SectionBody"/>
        <w:rPr>
          <w:color w:val="auto"/>
          <w:u w:val="single"/>
        </w:rPr>
      </w:pPr>
      <w:r w:rsidRPr="0099708C">
        <w:rPr>
          <w:color w:val="auto"/>
          <w:u w:val="single"/>
        </w:rPr>
        <w:lastRenderedPageBreak/>
        <w:t>(5) Study factors to reduce the barriers to care and treatment for obesity and type two diabetes;</w:t>
      </w:r>
    </w:p>
    <w:p w14:paraId="0064D0EE" w14:textId="77777777" w:rsidR="000B506E" w:rsidRPr="0099708C" w:rsidRDefault="000B506E" w:rsidP="000B506E">
      <w:pPr>
        <w:pStyle w:val="SectionBody"/>
        <w:rPr>
          <w:color w:val="auto"/>
          <w:u w:val="single"/>
        </w:rPr>
      </w:pPr>
      <w:r w:rsidRPr="0099708C">
        <w:rPr>
          <w:color w:val="auto"/>
          <w:u w:val="single"/>
        </w:rPr>
        <w:t>(6) Study how to promote the use of data to influence decision makers to better understand the cost savings for prevention of chronic weight management and type two diabetes;</w:t>
      </w:r>
    </w:p>
    <w:p w14:paraId="36AFE9BE" w14:textId="77777777" w:rsidR="000B506E" w:rsidRPr="0099708C" w:rsidRDefault="000B506E" w:rsidP="000B506E">
      <w:pPr>
        <w:pStyle w:val="SectionBody"/>
        <w:rPr>
          <w:color w:val="auto"/>
          <w:u w:val="single"/>
        </w:rPr>
      </w:pPr>
      <w:r w:rsidRPr="0099708C">
        <w:rPr>
          <w:color w:val="auto"/>
          <w:u w:val="single"/>
        </w:rPr>
        <w:t xml:space="preserve">(7) Review the health improvements of providing coverage for anti-obesity medications for Medicaid beneficiaries; </w:t>
      </w:r>
    </w:p>
    <w:p w14:paraId="15A6F49B" w14:textId="77777777" w:rsidR="000B506E" w:rsidRPr="0099708C" w:rsidRDefault="000B506E" w:rsidP="000B506E">
      <w:pPr>
        <w:pStyle w:val="SectionBody"/>
        <w:rPr>
          <w:color w:val="auto"/>
          <w:u w:val="single"/>
        </w:rPr>
      </w:pPr>
      <w:r w:rsidRPr="0099708C">
        <w:rPr>
          <w:color w:val="auto"/>
          <w:u w:val="single"/>
        </w:rPr>
        <w:t>(8) Make recommendations to the Legislature as required by this article;</w:t>
      </w:r>
    </w:p>
    <w:p w14:paraId="41028C77" w14:textId="77777777" w:rsidR="000B506E" w:rsidRPr="0099708C" w:rsidRDefault="000B506E" w:rsidP="000B506E">
      <w:pPr>
        <w:pStyle w:val="SectionBody"/>
        <w:rPr>
          <w:color w:val="auto"/>
          <w:u w:val="single"/>
        </w:rPr>
      </w:pPr>
      <w:r w:rsidRPr="0099708C">
        <w:rPr>
          <w:color w:val="auto"/>
          <w:u w:val="single"/>
        </w:rPr>
        <w:t>(9) Provide guidance to the Legislature on:</w:t>
      </w:r>
    </w:p>
    <w:p w14:paraId="19D386E0" w14:textId="77777777" w:rsidR="000B506E" w:rsidRPr="0099708C" w:rsidRDefault="000B506E" w:rsidP="000B506E">
      <w:pPr>
        <w:pStyle w:val="SectionBody"/>
        <w:rPr>
          <w:color w:val="auto"/>
          <w:u w:val="single"/>
        </w:rPr>
      </w:pPr>
      <w:r w:rsidRPr="0099708C">
        <w:rPr>
          <w:color w:val="auto"/>
          <w:u w:val="single"/>
        </w:rPr>
        <w:t>(A) Potential statutory solutions relative to chronic weight management; and</w:t>
      </w:r>
    </w:p>
    <w:p w14:paraId="62EA0A74" w14:textId="77777777" w:rsidR="000B506E" w:rsidRPr="0099708C" w:rsidRDefault="000B506E" w:rsidP="000B506E">
      <w:pPr>
        <w:pStyle w:val="SectionBody"/>
        <w:rPr>
          <w:color w:val="auto"/>
          <w:u w:val="single"/>
        </w:rPr>
      </w:pPr>
      <w:r w:rsidRPr="0099708C">
        <w:rPr>
          <w:color w:val="auto"/>
          <w:u w:val="single"/>
        </w:rPr>
        <w:t>(B) How to provide care and management related to rural health.</w:t>
      </w:r>
    </w:p>
    <w:p w14:paraId="479FDE21" w14:textId="686B43A9" w:rsidR="000B506E" w:rsidRPr="0099708C" w:rsidRDefault="000B506E" w:rsidP="000B506E">
      <w:pPr>
        <w:pStyle w:val="SectionBody"/>
        <w:rPr>
          <w:color w:val="auto"/>
          <w:u w:val="single"/>
        </w:rPr>
      </w:pPr>
      <w:r w:rsidRPr="0099708C">
        <w:rPr>
          <w:color w:val="auto"/>
          <w:u w:val="single"/>
        </w:rPr>
        <w:t xml:space="preserve">(b) The </w:t>
      </w:r>
      <w:bookmarkStart w:id="1" w:name="_Hlk157091038"/>
      <w:r w:rsidR="005A4D5B">
        <w:rPr>
          <w:color w:val="auto"/>
          <w:u w:val="single"/>
        </w:rPr>
        <w:t xml:space="preserve">West Virginia </w:t>
      </w:r>
      <w:r w:rsidRPr="0099708C">
        <w:rPr>
          <w:color w:val="auto"/>
          <w:u w:val="single"/>
        </w:rPr>
        <w:t xml:space="preserve">Chronic Weight Management Task Force </w:t>
      </w:r>
      <w:bookmarkEnd w:id="1"/>
      <w:r w:rsidRPr="0099708C">
        <w:rPr>
          <w:color w:val="auto"/>
          <w:u w:val="single"/>
        </w:rPr>
        <w:t>may consult with entities and persons with a particular expertise as the task force deems necessary in the fulfilment of their duties, including the possibility of a public and private partnership.</w:t>
      </w:r>
    </w:p>
    <w:p w14:paraId="5B197798" w14:textId="77777777" w:rsidR="000B506E" w:rsidRPr="0099708C" w:rsidRDefault="000B506E" w:rsidP="000B506E">
      <w:pPr>
        <w:pStyle w:val="SectionHeading"/>
        <w:rPr>
          <w:color w:val="auto"/>
          <w:u w:val="single"/>
        </w:rPr>
        <w:sectPr w:rsidR="000B506E" w:rsidRPr="0099708C" w:rsidSect="000B506E">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§16-67-4. Reporting.</w:t>
      </w:r>
    </w:p>
    <w:p w14:paraId="7B0DF9BA" w14:textId="12B85811" w:rsidR="000B506E" w:rsidRPr="0099708C" w:rsidRDefault="000B506E" w:rsidP="000B506E">
      <w:pPr>
        <w:pStyle w:val="SectionBody"/>
        <w:rPr>
          <w:color w:val="auto"/>
          <w:u w:val="single"/>
        </w:rPr>
      </w:pPr>
      <w:r w:rsidRPr="0099708C">
        <w:rPr>
          <w:color w:val="auto"/>
          <w:u w:val="single"/>
        </w:rPr>
        <w:t xml:space="preserve">(a) The </w:t>
      </w:r>
      <w:r w:rsidR="005A4D5B">
        <w:rPr>
          <w:color w:val="auto"/>
          <w:u w:val="single"/>
        </w:rPr>
        <w:t xml:space="preserve">West Virginia </w:t>
      </w:r>
      <w:r w:rsidRPr="0099708C">
        <w:rPr>
          <w:color w:val="auto"/>
          <w:u w:val="single"/>
        </w:rPr>
        <w:t>Chronic Weight Management Task Force shall report its findings to the Joint Committee on Health by December 31, 2025, and annually thereafter until the task force is terminated pursuant to the provisions of this section.</w:t>
      </w:r>
    </w:p>
    <w:p w14:paraId="623249E8" w14:textId="77777777" w:rsidR="000B506E" w:rsidRPr="0099708C" w:rsidRDefault="000B506E" w:rsidP="000B506E">
      <w:pPr>
        <w:pStyle w:val="SectionBody"/>
        <w:rPr>
          <w:color w:val="auto"/>
          <w:u w:val="single"/>
        </w:rPr>
      </w:pPr>
      <w:r w:rsidRPr="0099708C">
        <w:rPr>
          <w:color w:val="auto"/>
          <w:u w:val="single"/>
        </w:rPr>
        <w:t>(b) The report shall include, at a minimum, the following:</w:t>
      </w:r>
    </w:p>
    <w:p w14:paraId="3E4A3481" w14:textId="77777777" w:rsidR="000B506E" w:rsidRPr="0099708C" w:rsidRDefault="000B506E" w:rsidP="000B506E">
      <w:pPr>
        <w:pStyle w:val="SectionBody"/>
        <w:rPr>
          <w:color w:val="auto"/>
          <w:u w:val="single"/>
        </w:rPr>
      </w:pPr>
      <w:r w:rsidRPr="0099708C">
        <w:rPr>
          <w:color w:val="auto"/>
          <w:u w:val="single"/>
        </w:rPr>
        <w:t>(1) Conclusions and recommendations to promote a better means for chronic weight management and prevention of type two diabetes;</w:t>
      </w:r>
    </w:p>
    <w:p w14:paraId="3FCD0FEE" w14:textId="77777777" w:rsidR="000B506E" w:rsidRPr="0099708C" w:rsidRDefault="000B506E" w:rsidP="000B506E">
      <w:pPr>
        <w:pStyle w:val="SectionBody"/>
        <w:rPr>
          <w:color w:val="auto"/>
          <w:u w:val="single"/>
        </w:rPr>
      </w:pPr>
      <w:r w:rsidRPr="0099708C">
        <w:rPr>
          <w:color w:val="auto"/>
          <w:u w:val="single"/>
        </w:rPr>
        <w:t>(2) Recommendations for statutory and regulatory modifications;</w:t>
      </w:r>
    </w:p>
    <w:p w14:paraId="38E8F9D9" w14:textId="77777777" w:rsidR="000B506E" w:rsidRPr="0099708C" w:rsidRDefault="000B506E" w:rsidP="000B506E">
      <w:pPr>
        <w:pStyle w:val="SectionBody"/>
        <w:rPr>
          <w:color w:val="auto"/>
          <w:u w:val="single"/>
        </w:rPr>
      </w:pPr>
      <w:r w:rsidRPr="0099708C">
        <w:rPr>
          <w:color w:val="auto"/>
          <w:u w:val="single"/>
        </w:rPr>
        <w:t>(3) Identification of any action which may be taken by the Legislature to better foster awareness of chronic weight management in this state; and</w:t>
      </w:r>
    </w:p>
    <w:p w14:paraId="5CC5D23F" w14:textId="77777777" w:rsidR="000B506E" w:rsidRPr="0099708C" w:rsidRDefault="000B506E" w:rsidP="000B506E">
      <w:pPr>
        <w:pStyle w:val="SectionBody"/>
        <w:rPr>
          <w:color w:val="auto"/>
          <w:u w:val="single"/>
        </w:rPr>
        <w:sectPr w:rsidR="000B506E" w:rsidRPr="0099708C" w:rsidSect="000B506E">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(4) Any other ancillary issues relative to chronic weight management.</w:t>
      </w:r>
    </w:p>
    <w:p w14:paraId="2C1FA19D" w14:textId="77777777" w:rsidR="000B506E" w:rsidRPr="0099708C" w:rsidRDefault="000B506E" w:rsidP="000B506E">
      <w:pPr>
        <w:pStyle w:val="SectionHeading"/>
        <w:rPr>
          <w:color w:val="auto"/>
          <w:u w:val="single"/>
        </w:rPr>
      </w:pPr>
      <w:r w:rsidRPr="0099708C">
        <w:rPr>
          <w:color w:val="auto"/>
          <w:u w:val="single"/>
        </w:rPr>
        <w:t>§16-67-5. Administrative support and cooperation with state agencies.</w:t>
      </w:r>
    </w:p>
    <w:p w14:paraId="5487DEFF" w14:textId="4650C005" w:rsidR="000B506E" w:rsidRPr="0099708C" w:rsidRDefault="000B506E" w:rsidP="000B506E">
      <w:pPr>
        <w:pStyle w:val="SectionBody"/>
        <w:rPr>
          <w:color w:val="auto"/>
          <w:u w:val="single"/>
        </w:rPr>
      </w:pPr>
      <w:r w:rsidRPr="0099708C">
        <w:rPr>
          <w:color w:val="auto"/>
          <w:u w:val="single"/>
        </w:rPr>
        <w:t xml:space="preserve">(a) The Secretary of the Department of Health, at his or her discretion, may provide the </w:t>
      </w:r>
      <w:r w:rsidR="005A4D5B">
        <w:rPr>
          <w:color w:val="auto"/>
          <w:u w:val="single"/>
        </w:rPr>
        <w:lastRenderedPageBreak/>
        <w:t xml:space="preserve">West Virginia </w:t>
      </w:r>
      <w:r w:rsidRPr="0099708C">
        <w:rPr>
          <w:color w:val="auto"/>
          <w:u w:val="single"/>
        </w:rPr>
        <w:t>Chronic Weight Management Task Force with administrative support reasonably necessary for the task force to carry out its duties. In addition, the Secretary of the Department of Health may make and sign any agreements and may do and perform any acts that are necessary to receive, accept, or secure gifts, grants, and bequests of funds in the name of the task force.</w:t>
      </w:r>
    </w:p>
    <w:p w14:paraId="7B82CA1B" w14:textId="2D8E7EF3" w:rsidR="000B506E" w:rsidRPr="0099708C" w:rsidRDefault="000B506E" w:rsidP="000B506E">
      <w:pPr>
        <w:pStyle w:val="SectionBody"/>
        <w:rPr>
          <w:color w:val="auto"/>
          <w:u w:val="single"/>
        </w:rPr>
      </w:pPr>
      <w:r w:rsidRPr="0099708C">
        <w:rPr>
          <w:color w:val="auto"/>
          <w:u w:val="single"/>
        </w:rPr>
        <w:t xml:space="preserve">(b) The Department of Health, the West Virginia Insurance Commission, the Health Care Authority, the Public Employees Insurance Agency and any other entity of state government shall cooperate with the </w:t>
      </w:r>
      <w:r w:rsidR="005A4D5B">
        <w:rPr>
          <w:color w:val="auto"/>
          <w:u w:val="single"/>
        </w:rPr>
        <w:t xml:space="preserve">West Virginia </w:t>
      </w:r>
      <w:r w:rsidRPr="0099708C">
        <w:rPr>
          <w:color w:val="auto"/>
          <w:u w:val="single"/>
        </w:rPr>
        <w:t>Chronic Weight Management Task Force in the exchange of data, information, and expertise</w:t>
      </w:r>
      <w:r w:rsidR="00FD0085">
        <w:rPr>
          <w:color w:val="auto"/>
          <w:u w:val="single"/>
        </w:rPr>
        <w:t>,</w:t>
      </w:r>
      <w:r w:rsidRPr="0099708C">
        <w:rPr>
          <w:color w:val="auto"/>
          <w:u w:val="single"/>
        </w:rPr>
        <w:t xml:space="preserve"> if so requested by the task force. </w:t>
      </w:r>
    </w:p>
    <w:p w14:paraId="6390561B" w14:textId="4F974199" w:rsidR="000B506E" w:rsidRPr="0099708C" w:rsidRDefault="000B506E" w:rsidP="000B506E">
      <w:pPr>
        <w:pStyle w:val="Note"/>
        <w:rPr>
          <w:color w:val="auto"/>
        </w:rPr>
      </w:pPr>
      <w:r w:rsidRPr="0099708C">
        <w:rPr>
          <w:color w:val="auto"/>
        </w:rPr>
        <w:t>NOTE: The purpose of this bill is to create a Chronic Weight Management Task Force to study obesity and make report of its findings to the Joint Committee on Health. The bill sets forth the members of the task force and provides for administrative support by the Department of Health at the discretion of the Secretary. The bill requires other state agencies to cooperate with the task force.</w:t>
      </w:r>
    </w:p>
    <w:p w14:paraId="33444405" w14:textId="77777777" w:rsidR="000B506E" w:rsidRPr="0099708C" w:rsidRDefault="000B506E" w:rsidP="000B506E">
      <w:pPr>
        <w:pStyle w:val="Note"/>
        <w:rPr>
          <w:color w:val="auto"/>
        </w:rPr>
      </w:pPr>
      <w:r w:rsidRPr="0099708C">
        <w:rPr>
          <w:color w:val="auto"/>
        </w:rPr>
        <w:t>Strike-throughs indicate language that would be stricken from a heading or the present law and underscoring indicates new language that would be added.</w:t>
      </w:r>
    </w:p>
    <w:p w14:paraId="5CF2311B" w14:textId="77777777" w:rsidR="000B506E" w:rsidRDefault="000B506E" w:rsidP="00515A41">
      <w:pPr>
        <w:suppressLineNumbers/>
        <w:rPr>
          <w:rFonts w:eastAsia="Calibri"/>
          <w:color w:val="000000"/>
          <w:sz w:val="24"/>
        </w:rPr>
      </w:pPr>
    </w:p>
    <w:p w14:paraId="5252C8FA" w14:textId="77777777" w:rsidR="00E831B3" w:rsidRDefault="00E831B3" w:rsidP="00EF6030">
      <w:pPr>
        <w:pStyle w:val="References"/>
      </w:pPr>
    </w:p>
    <w:sectPr w:rsidR="00E831B3" w:rsidSect="000B50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4C1D" w14:textId="77777777" w:rsidR="00A47750" w:rsidRPr="00B844FE" w:rsidRDefault="00A47750" w:rsidP="00B844FE">
      <w:r>
        <w:separator/>
      </w:r>
    </w:p>
  </w:endnote>
  <w:endnote w:type="continuationSeparator" w:id="0">
    <w:p w14:paraId="7C6A67F6" w14:textId="77777777" w:rsidR="00A47750" w:rsidRPr="00B844FE" w:rsidRDefault="00A477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559" w14:textId="77777777" w:rsidR="000B506E" w:rsidRDefault="000B506E" w:rsidP="008732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C8F3C3" w14:textId="77777777" w:rsidR="000B506E" w:rsidRPr="000B506E" w:rsidRDefault="000B506E" w:rsidP="000B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E9FD" w14:textId="77777777" w:rsidR="000B506E" w:rsidRDefault="000B506E" w:rsidP="008732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EC8D2A" w14:textId="77777777" w:rsidR="000B506E" w:rsidRPr="000B506E" w:rsidRDefault="000B506E" w:rsidP="000B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7AA1" w14:textId="77777777" w:rsidR="00A47750" w:rsidRPr="00B844FE" w:rsidRDefault="00A47750" w:rsidP="00B844FE">
      <w:r>
        <w:separator/>
      </w:r>
    </w:p>
  </w:footnote>
  <w:footnote w:type="continuationSeparator" w:id="0">
    <w:p w14:paraId="3DD45E33" w14:textId="77777777" w:rsidR="00A47750" w:rsidRPr="00B844FE" w:rsidRDefault="00A477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3DB" w14:textId="77777777" w:rsidR="000B506E" w:rsidRPr="000B506E" w:rsidRDefault="000B506E" w:rsidP="000B506E">
    <w:pPr>
      <w:pStyle w:val="Header"/>
    </w:pPr>
    <w:r>
      <w:t>CS for SB 253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3A1B" w14:textId="77777777" w:rsidR="000B506E" w:rsidRPr="000B506E" w:rsidRDefault="000B506E" w:rsidP="000B506E">
    <w:pPr>
      <w:pStyle w:val="Header"/>
    </w:pPr>
    <w:r>
      <w:t>CS for SB 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0"/>
    <w:rsid w:val="00002112"/>
    <w:rsid w:val="0000526A"/>
    <w:rsid w:val="00085D22"/>
    <w:rsid w:val="000B506E"/>
    <w:rsid w:val="000C5C77"/>
    <w:rsid w:val="0010070F"/>
    <w:rsid w:val="0012246A"/>
    <w:rsid w:val="0015112E"/>
    <w:rsid w:val="001552E7"/>
    <w:rsid w:val="001566B4"/>
    <w:rsid w:val="00175B38"/>
    <w:rsid w:val="001A56DA"/>
    <w:rsid w:val="001C279E"/>
    <w:rsid w:val="001D459E"/>
    <w:rsid w:val="001E1615"/>
    <w:rsid w:val="001F6896"/>
    <w:rsid w:val="00230763"/>
    <w:rsid w:val="00251E66"/>
    <w:rsid w:val="0027011C"/>
    <w:rsid w:val="00274200"/>
    <w:rsid w:val="00275740"/>
    <w:rsid w:val="002A0269"/>
    <w:rsid w:val="00301F44"/>
    <w:rsid w:val="00303684"/>
    <w:rsid w:val="003143F5"/>
    <w:rsid w:val="00314854"/>
    <w:rsid w:val="003311CF"/>
    <w:rsid w:val="00332423"/>
    <w:rsid w:val="003567DF"/>
    <w:rsid w:val="00365920"/>
    <w:rsid w:val="003C51CD"/>
    <w:rsid w:val="00410475"/>
    <w:rsid w:val="004247A2"/>
    <w:rsid w:val="004B2795"/>
    <w:rsid w:val="004C13DD"/>
    <w:rsid w:val="004D1A57"/>
    <w:rsid w:val="004E3441"/>
    <w:rsid w:val="004E5C2C"/>
    <w:rsid w:val="00515A41"/>
    <w:rsid w:val="00571DC3"/>
    <w:rsid w:val="00590696"/>
    <w:rsid w:val="005A4D5B"/>
    <w:rsid w:val="005A5366"/>
    <w:rsid w:val="005A7249"/>
    <w:rsid w:val="00602752"/>
    <w:rsid w:val="00637E73"/>
    <w:rsid w:val="006471C6"/>
    <w:rsid w:val="006565E8"/>
    <w:rsid w:val="006865E9"/>
    <w:rsid w:val="00691F3E"/>
    <w:rsid w:val="00694BFB"/>
    <w:rsid w:val="006A106B"/>
    <w:rsid w:val="006C523D"/>
    <w:rsid w:val="006D4036"/>
    <w:rsid w:val="007044A8"/>
    <w:rsid w:val="007977E7"/>
    <w:rsid w:val="007E02CF"/>
    <w:rsid w:val="007F1CF5"/>
    <w:rsid w:val="0081112E"/>
    <w:rsid w:val="0081249D"/>
    <w:rsid w:val="00834EDE"/>
    <w:rsid w:val="008626D5"/>
    <w:rsid w:val="008736AA"/>
    <w:rsid w:val="00874AFE"/>
    <w:rsid w:val="00885479"/>
    <w:rsid w:val="008D275D"/>
    <w:rsid w:val="00952402"/>
    <w:rsid w:val="00980327"/>
    <w:rsid w:val="009C5567"/>
    <w:rsid w:val="009C7381"/>
    <w:rsid w:val="009F1067"/>
    <w:rsid w:val="00A31E01"/>
    <w:rsid w:val="00A35B03"/>
    <w:rsid w:val="00A47750"/>
    <w:rsid w:val="00A527AD"/>
    <w:rsid w:val="00A718CF"/>
    <w:rsid w:val="00A72E7C"/>
    <w:rsid w:val="00AC3B58"/>
    <w:rsid w:val="00AE27A7"/>
    <w:rsid w:val="00AE48A0"/>
    <w:rsid w:val="00AE61BE"/>
    <w:rsid w:val="00AF09E0"/>
    <w:rsid w:val="00B16F25"/>
    <w:rsid w:val="00B24422"/>
    <w:rsid w:val="00B35C08"/>
    <w:rsid w:val="00B80C20"/>
    <w:rsid w:val="00B81A5B"/>
    <w:rsid w:val="00B844FE"/>
    <w:rsid w:val="00BC562B"/>
    <w:rsid w:val="00BD4163"/>
    <w:rsid w:val="00C07421"/>
    <w:rsid w:val="00C33014"/>
    <w:rsid w:val="00C33434"/>
    <w:rsid w:val="00C34869"/>
    <w:rsid w:val="00C42EB6"/>
    <w:rsid w:val="00C85096"/>
    <w:rsid w:val="00CB20EF"/>
    <w:rsid w:val="00CD12CB"/>
    <w:rsid w:val="00CD36CF"/>
    <w:rsid w:val="00CD3F81"/>
    <w:rsid w:val="00CF1DCA"/>
    <w:rsid w:val="00D54447"/>
    <w:rsid w:val="00D579FC"/>
    <w:rsid w:val="00D96217"/>
    <w:rsid w:val="00DE526B"/>
    <w:rsid w:val="00DF199D"/>
    <w:rsid w:val="00DF4120"/>
    <w:rsid w:val="00DF62A6"/>
    <w:rsid w:val="00E01542"/>
    <w:rsid w:val="00E365F1"/>
    <w:rsid w:val="00E62F48"/>
    <w:rsid w:val="00E831B3"/>
    <w:rsid w:val="00EA4B4F"/>
    <w:rsid w:val="00EB203E"/>
    <w:rsid w:val="00EC005C"/>
    <w:rsid w:val="00EC0D59"/>
    <w:rsid w:val="00EC1FC5"/>
    <w:rsid w:val="00ED539A"/>
    <w:rsid w:val="00EE2D62"/>
    <w:rsid w:val="00EE70CB"/>
    <w:rsid w:val="00EF6030"/>
    <w:rsid w:val="00F23775"/>
    <w:rsid w:val="00F41CA2"/>
    <w:rsid w:val="00F443C0"/>
    <w:rsid w:val="00F50749"/>
    <w:rsid w:val="00F62EFB"/>
    <w:rsid w:val="00F732A9"/>
    <w:rsid w:val="00F939A4"/>
    <w:rsid w:val="00FA7B09"/>
    <w:rsid w:val="00FD0085"/>
    <w:rsid w:val="00FD60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A4AC1"/>
  <w15:chartTrackingRefBased/>
  <w15:docId w15:val="{A13B3BEC-366F-4DCD-BE6C-CC421BA7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B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C7CED976143BD850E5633E4344CE1"/>
        <w:category>
          <w:name w:val="General"/>
          <w:gallery w:val="placeholder"/>
        </w:category>
        <w:types>
          <w:type w:val="bbPlcHdr"/>
        </w:types>
        <w:behaviors>
          <w:behavior w:val="content"/>
        </w:behaviors>
        <w:guid w:val="{11AAFF04-9844-46A3-B682-A05F73A052BB}"/>
      </w:docPartPr>
      <w:docPartBody>
        <w:p w:rsidR="00BD422D" w:rsidRDefault="00BD422D">
          <w:pPr>
            <w:pStyle w:val="FEAC7CED976143BD850E5633E4344CE1"/>
          </w:pPr>
          <w:r w:rsidRPr="00B844FE">
            <w:t>Prefix Text</w:t>
          </w:r>
        </w:p>
      </w:docPartBody>
    </w:docPart>
    <w:docPart>
      <w:docPartPr>
        <w:name w:val="6D16ABCD1D804EDA981EFE51E3A62137"/>
        <w:category>
          <w:name w:val="General"/>
          <w:gallery w:val="placeholder"/>
        </w:category>
        <w:types>
          <w:type w:val="bbPlcHdr"/>
        </w:types>
        <w:behaviors>
          <w:behavior w:val="content"/>
        </w:behaviors>
        <w:guid w:val="{824782F2-13CD-400E-8DF0-3AE60686AFA0}"/>
      </w:docPartPr>
      <w:docPartBody>
        <w:p w:rsidR="00BD422D" w:rsidRDefault="00BD422D">
          <w:pPr>
            <w:pStyle w:val="6D16ABCD1D804EDA981EFE51E3A62137"/>
          </w:pPr>
          <w:r w:rsidRPr="00B844FE">
            <w:t>[Type here]</w:t>
          </w:r>
        </w:p>
      </w:docPartBody>
    </w:docPart>
    <w:docPart>
      <w:docPartPr>
        <w:name w:val="66277F9E0E134B4EA6DD37C48507B301"/>
        <w:category>
          <w:name w:val="General"/>
          <w:gallery w:val="placeholder"/>
        </w:category>
        <w:types>
          <w:type w:val="bbPlcHdr"/>
        </w:types>
        <w:behaviors>
          <w:behavior w:val="content"/>
        </w:behaviors>
        <w:guid w:val="{1BC90B09-E582-45A0-864D-C744ADFDAEC2}"/>
      </w:docPartPr>
      <w:docPartBody>
        <w:p w:rsidR="00BD422D" w:rsidRDefault="00BD422D">
          <w:pPr>
            <w:pStyle w:val="66277F9E0E134B4EA6DD37C48507B301"/>
          </w:pPr>
          <w:r w:rsidRPr="00B844FE">
            <w:t>Number</w:t>
          </w:r>
        </w:p>
      </w:docPartBody>
    </w:docPart>
    <w:docPart>
      <w:docPartPr>
        <w:name w:val="174E4B2508604CDEA5537FF9715465F5"/>
        <w:category>
          <w:name w:val="General"/>
          <w:gallery w:val="placeholder"/>
        </w:category>
        <w:types>
          <w:type w:val="bbPlcHdr"/>
        </w:types>
        <w:behaviors>
          <w:behavior w:val="content"/>
        </w:behaviors>
        <w:guid w:val="{7AA41BFD-2113-4465-9BED-04298D965E68}"/>
      </w:docPartPr>
      <w:docPartBody>
        <w:p w:rsidR="00BD422D" w:rsidRDefault="00BD422D">
          <w:pPr>
            <w:pStyle w:val="174E4B2508604CDEA5537FF9715465F5"/>
          </w:pPr>
          <w:r>
            <w:rPr>
              <w:rStyle w:val="PlaceholderText"/>
            </w:rPr>
            <w:t>February 12, 2025</w:t>
          </w:r>
        </w:p>
      </w:docPartBody>
    </w:docPart>
    <w:docPart>
      <w:docPartPr>
        <w:name w:val="1248E80F6840487B88CBC3D6A7AE151F"/>
        <w:category>
          <w:name w:val="General"/>
          <w:gallery w:val="placeholder"/>
        </w:category>
        <w:types>
          <w:type w:val="bbPlcHdr"/>
        </w:types>
        <w:behaviors>
          <w:behavior w:val="content"/>
        </w:behaviors>
        <w:guid w:val="{E6DCA41F-6617-42B0-86B9-7528E542507F}"/>
      </w:docPartPr>
      <w:docPartBody>
        <w:p w:rsidR="00BD422D" w:rsidRDefault="00BD422D">
          <w:pPr>
            <w:pStyle w:val="1248E80F6840487B88CBC3D6A7AE151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2D"/>
    <w:rsid w:val="004E5C2C"/>
    <w:rsid w:val="00590696"/>
    <w:rsid w:val="0081112E"/>
    <w:rsid w:val="00BD4163"/>
    <w:rsid w:val="00BD422D"/>
    <w:rsid w:val="00EC0D59"/>
    <w:rsid w:val="00F7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C7CED976143BD850E5633E4344CE1">
    <w:name w:val="FEAC7CED976143BD850E5633E4344CE1"/>
  </w:style>
  <w:style w:type="paragraph" w:customStyle="1" w:styleId="6D16ABCD1D804EDA981EFE51E3A62137">
    <w:name w:val="6D16ABCD1D804EDA981EFE51E3A62137"/>
  </w:style>
  <w:style w:type="paragraph" w:customStyle="1" w:styleId="66277F9E0E134B4EA6DD37C48507B301">
    <w:name w:val="66277F9E0E134B4EA6DD37C48507B301"/>
  </w:style>
  <w:style w:type="character" w:styleId="PlaceholderText">
    <w:name w:val="Placeholder Text"/>
    <w:basedOn w:val="DefaultParagraphFont"/>
    <w:uiPriority w:val="99"/>
    <w:semiHidden/>
    <w:rsid w:val="00BD422D"/>
    <w:rPr>
      <w:color w:val="808080"/>
    </w:rPr>
  </w:style>
  <w:style w:type="paragraph" w:customStyle="1" w:styleId="174E4B2508604CDEA5537FF9715465F5">
    <w:name w:val="174E4B2508604CDEA5537FF9715465F5"/>
  </w:style>
  <w:style w:type="paragraph" w:customStyle="1" w:styleId="1248E80F6840487B88CBC3D6A7AE151F">
    <w:name w:val="1248E80F6840487B88CBC3D6A7AE1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1038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2025-02-27T20:05:00Z</cp:lastPrinted>
  <dcterms:created xsi:type="dcterms:W3CDTF">2025-02-27T20:14:00Z</dcterms:created>
  <dcterms:modified xsi:type="dcterms:W3CDTF">2025-02-28T15:58:00Z</dcterms:modified>
</cp:coreProperties>
</file>